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認知症対応型グループホーム一覧</w:t>
      </w:r>
    </w:p>
    <w:p>
      <w:pPr>
        <w:pStyle w:val="Note"/>
      </w:pPr>
      <w:r>
        <w:t xml:space="preserve">株式会社Welfareすずらん｜ホームページ案 原稿確認用（facility-gh.html）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認知症対応型グループホーム</w:t>
      </w:r>
    </w:p>
    <w:p>
      <w:r>
        <w:t xml:space="preserve">認知症の方が少人数で共同生活を送りながら、日常生活の支援を受けられる住まいです。</w:t>
      </w:r>
    </w:p>
    <w:p>
      <w:pPr>
        <w:pStyle w:val="Photo"/>
      </w:pPr>
      <w:r>
        <w:t xml:space="preserve">写真：認知症対応型グループホーム すずらん南区の外観</w:t>
      </w:r>
    </w:p>
    <w:p>
      <w:r>
        <w:t xml:space="preserve">認知症対応型グループホーム</w:t>
      </w:r>
    </w:p>
    <w:p>
      <w:pPr>
        <w:pStyle w:val="Heading3"/>
      </w:pPr>
      <w:r>
        <w:t xml:space="preserve">認知症対応型グループホーム すずらん南区</w:t>
      </w:r>
    </w:p>
    <w:p>
      <w:r>
        <w:t xml:space="preserve">名古屋市南区</w:t>
      </w:r>
    </w:p>
    <w:p>
      <w:r>
        <w:t xml:space="preserve">健康管理、生活相談、入浴・排泄・食事等の介助、生活リハビリ、機能訓練、レクリエーション等。</w:t>
      </w:r>
    </w:p>
    <w:p>
      <w:pPr>
        <w:pStyle w:val="Question"/>
      </w:pPr>
      <w:r>
        <w:t xml:space="preserve">【バナー】サービス内容を見る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